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83" w:rsidRDefault="00952E83">
      <w:pPr>
        <w:rPr>
          <w:lang w:val="pt-PT"/>
        </w:rPr>
      </w:pPr>
    </w:p>
    <w:p w:rsidR="00964E33" w:rsidRDefault="00964E33">
      <w:pPr>
        <w:rPr>
          <w:lang w:val="pt-PT"/>
        </w:rPr>
      </w:pPr>
    </w:p>
    <w:p w:rsidR="00964E33" w:rsidRDefault="00964E33" w:rsidP="00991841">
      <w:pPr>
        <w:jc w:val="center"/>
        <w:rPr>
          <w:lang w:val="pt-PT"/>
        </w:rPr>
      </w:pPr>
      <w:r>
        <w:rPr>
          <w:noProof/>
        </w:rPr>
        <w:drawing>
          <wp:inline distT="0" distB="0" distL="0" distR="0" wp14:anchorId="69C0CF09" wp14:editId="24D37F36">
            <wp:extent cx="3971925" cy="3971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E33" w:rsidRDefault="00964E33">
      <w:pPr>
        <w:rPr>
          <w:lang w:val="pt-PT"/>
        </w:rPr>
      </w:pPr>
    </w:p>
    <w:p w:rsidR="00964E33" w:rsidRPr="00991841" w:rsidRDefault="00991841" w:rsidP="00991841">
      <w:pPr>
        <w:jc w:val="center"/>
        <w:rPr>
          <w:sz w:val="48"/>
          <w:szCs w:val="48"/>
        </w:rPr>
      </w:pPr>
      <w:r w:rsidRPr="00991841">
        <w:rPr>
          <w:sz w:val="48"/>
          <w:szCs w:val="48"/>
        </w:rPr>
        <w:t>Guidelines for IO1 research</w:t>
      </w:r>
    </w:p>
    <w:p w:rsidR="009F3C74" w:rsidRDefault="009F3C74" w:rsidP="00991841">
      <w:pPr>
        <w:jc w:val="center"/>
        <w:rPr>
          <w:sz w:val="28"/>
          <w:szCs w:val="28"/>
        </w:rPr>
      </w:pPr>
    </w:p>
    <w:p w:rsidR="009F3C74" w:rsidRDefault="009F3C74" w:rsidP="00991841">
      <w:pPr>
        <w:jc w:val="center"/>
        <w:rPr>
          <w:sz w:val="28"/>
          <w:szCs w:val="28"/>
        </w:rPr>
      </w:pPr>
    </w:p>
    <w:p w:rsidR="00991841" w:rsidRDefault="00991841" w:rsidP="00991841">
      <w:pPr>
        <w:jc w:val="center"/>
        <w:rPr>
          <w:sz w:val="28"/>
          <w:szCs w:val="28"/>
        </w:rPr>
      </w:pPr>
      <w:r w:rsidRPr="0099184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2AC8170" wp14:editId="2EEE6288">
            <wp:simplePos x="0" y="0"/>
            <wp:positionH relativeFrom="column">
              <wp:posOffset>1752600</wp:posOffset>
            </wp:positionH>
            <wp:positionV relativeFrom="paragraph">
              <wp:posOffset>242570</wp:posOffset>
            </wp:positionV>
            <wp:extent cx="476250" cy="453390"/>
            <wp:effectExtent l="0" t="0" r="0" b="3810"/>
            <wp:wrapSquare wrapText="bothSides"/>
            <wp:docPr id="3" name="Picture 3" descr="C:\Users\rmalmeida\Desktop\isq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malmeida\Desktop\isq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841" w:rsidRDefault="00991841" w:rsidP="00991841">
      <w:pPr>
        <w:jc w:val="center"/>
        <w:rPr>
          <w:sz w:val="28"/>
          <w:szCs w:val="28"/>
        </w:rPr>
      </w:pPr>
      <w:r w:rsidRPr="00991841">
        <w:rPr>
          <w:sz w:val="28"/>
          <w:szCs w:val="28"/>
        </w:rPr>
        <w:t xml:space="preserve">Developed by </w:t>
      </w:r>
    </w:p>
    <w:p w:rsidR="00762BE3" w:rsidRDefault="00762BE3" w:rsidP="00991841">
      <w:pPr>
        <w:jc w:val="center"/>
        <w:rPr>
          <w:sz w:val="28"/>
          <w:szCs w:val="28"/>
        </w:rPr>
      </w:pPr>
    </w:p>
    <w:p w:rsidR="009F3C74" w:rsidRPr="009F3C74" w:rsidRDefault="009F3C74" w:rsidP="009F3C74">
      <w:pPr>
        <w:rPr>
          <w:sz w:val="20"/>
          <w:szCs w:val="20"/>
        </w:rPr>
      </w:pPr>
      <w:r w:rsidRPr="009F3C74">
        <w:rPr>
          <w:sz w:val="20"/>
          <w:szCs w:val="20"/>
        </w:rPr>
        <w:t>This project has been funded with support from the European Commission. This publ</w:t>
      </w:r>
      <w:r>
        <w:rPr>
          <w:sz w:val="20"/>
          <w:szCs w:val="20"/>
        </w:rPr>
        <w:t xml:space="preserve">ication reflects the views only </w:t>
      </w:r>
      <w:r w:rsidRPr="009F3C74">
        <w:rPr>
          <w:sz w:val="20"/>
          <w:szCs w:val="20"/>
        </w:rPr>
        <w:t>author, and the Commission cannot be held responsible for any use which may be ma</w:t>
      </w:r>
      <w:r>
        <w:rPr>
          <w:sz w:val="20"/>
          <w:szCs w:val="20"/>
        </w:rPr>
        <w:t xml:space="preserve">de of the information contained </w:t>
      </w:r>
      <w:r w:rsidRPr="009F3C74">
        <w:rPr>
          <w:sz w:val="20"/>
          <w:szCs w:val="20"/>
        </w:rPr>
        <w:t>therein.</w:t>
      </w:r>
    </w:p>
    <w:p w:rsidR="00762BE3" w:rsidRDefault="00762BE3" w:rsidP="00991841">
      <w:pPr>
        <w:jc w:val="center"/>
        <w:rPr>
          <w:sz w:val="28"/>
          <w:szCs w:val="28"/>
        </w:rPr>
      </w:pPr>
    </w:p>
    <w:p w:rsidR="002465D3" w:rsidRDefault="002465D3" w:rsidP="00991841">
      <w:pPr>
        <w:jc w:val="center"/>
        <w:rPr>
          <w:sz w:val="28"/>
          <w:szCs w:val="28"/>
        </w:rPr>
      </w:pPr>
    </w:p>
    <w:p w:rsidR="002465D3" w:rsidRPr="00D93612" w:rsidRDefault="002465D3" w:rsidP="00D9361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8"/>
          <w:szCs w:val="28"/>
        </w:rPr>
      </w:pPr>
      <w:r w:rsidRPr="00D93612">
        <w:rPr>
          <w:rFonts w:asciiTheme="minorHAnsi" w:hAnsiTheme="minorHAnsi" w:cstheme="minorHAnsi"/>
          <w:b/>
          <w:sz w:val="28"/>
          <w:szCs w:val="28"/>
        </w:rPr>
        <w:t>Objectives</w:t>
      </w:r>
    </w:p>
    <w:p w:rsidR="002465D3" w:rsidRDefault="001E770C" w:rsidP="002465D3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This initial stage of the project is meant </w:t>
      </w:r>
      <w:r w:rsidR="00C327EE">
        <w:rPr>
          <w:rFonts w:asciiTheme="minorHAnsi" w:eastAsiaTheme="minorEastAsia" w:hAnsiTheme="minorHAnsi" w:cstheme="minorHAnsi"/>
          <w:color w:val="000000" w:themeColor="text1"/>
          <w:kern w:val="24"/>
        </w:rPr>
        <w:t>t</w:t>
      </w:r>
      <w:r w:rsidR="002465D3" w:rsidRPr="002465D3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o identify the specific skills set that need to be cultivated in the new train-the-trainers curriculum. It will address 4 areas:</w:t>
      </w:r>
    </w:p>
    <w:p w:rsidR="001E770C" w:rsidRPr="002465D3" w:rsidRDefault="001E770C" w:rsidP="002465D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2465D3" w:rsidRPr="002465D3" w:rsidRDefault="002465D3" w:rsidP="002465D3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 w:cstheme="minorHAnsi"/>
        </w:rPr>
      </w:pPr>
      <w:r w:rsidRPr="002465D3">
        <w:rPr>
          <w:rFonts w:asciiTheme="minorHAnsi" w:eastAsiaTheme="minorEastAsia" w:hAnsiTheme="minorHAnsi" w:cstheme="minorHAnsi"/>
          <w:color w:val="000000" w:themeColor="text1"/>
          <w:kern w:val="24"/>
        </w:rPr>
        <w:t>Best practice</w:t>
      </w:r>
      <w:r w:rsidR="00C327EE">
        <w:rPr>
          <w:rFonts w:asciiTheme="minorHAnsi" w:eastAsiaTheme="minorEastAsia" w:hAnsiTheme="minorHAnsi" w:cstheme="minorHAnsi"/>
          <w:color w:val="000000" w:themeColor="text1"/>
          <w:kern w:val="24"/>
        </w:rPr>
        <w:t>s</w:t>
      </w:r>
      <w:r w:rsidRPr="002465D3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where the design, development and provision of </w:t>
      </w:r>
      <w:r w:rsidRPr="002465D3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accredited train-the-trainer </w:t>
      </w:r>
      <w:r w:rsidRPr="002465D3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GB"/>
        </w:rPr>
        <w:t>programmes</w:t>
      </w:r>
      <w:r w:rsidRPr="002465D3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is concerned </w:t>
      </w:r>
      <w:r w:rsidR="00C327EE">
        <w:rPr>
          <w:rFonts w:asciiTheme="minorHAnsi" w:eastAsiaTheme="minorEastAsia" w:hAnsiTheme="minorHAnsi" w:cstheme="minorHAnsi"/>
          <w:color w:val="000000" w:themeColor="text1"/>
          <w:kern w:val="24"/>
        </w:rPr>
        <w:t>and</w:t>
      </w:r>
      <w:r w:rsidRPr="002465D3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the issues to be addressed in the proposed curriculum;</w:t>
      </w:r>
    </w:p>
    <w:p w:rsidR="002465D3" w:rsidRPr="002465D3" w:rsidRDefault="002465D3" w:rsidP="002465D3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 w:cstheme="minorHAnsi"/>
        </w:rPr>
      </w:pPr>
      <w:r w:rsidRPr="002465D3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The individual </w:t>
      </w:r>
      <w:r w:rsidRPr="002465D3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resources</w:t>
      </w:r>
      <w:r w:rsidRPr="002465D3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to be developed to support acquisition of key competences;</w:t>
      </w:r>
    </w:p>
    <w:p w:rsidR="002465D3" w:rsidRPr="002465D3" w:rsidRDefault="002465D3" w:rsidP="002465D3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 w:cstheme="minorHAnsi"/>
        </w:rPr>
      </w:pPr>
      <w:r w:rsidRPr="002465D3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Best practice in the design of </w:t>
      </w:r>
      <w:r w:rsidRPr="002465D3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e-learning environments</w:t>
      </w:r>
      <w:r w:rsidRPr="002465D3">
        <w:rPr>
          <w:rFonts w:asciiTheme="minorHAnsi" w:eastAsiaTheme="minorEastAsia" w:hAnsiTheme="minorHAnsi" w:cstheme="minorHAnsi"/>
          <w:color w:val="000000" w:themeColor="text1"/>
          <w:kern w:val="24"/>
        </w:rPr>
        <w:t>;</w:t>
      </w:r>
    </w:p>
    <w:p w:rsidR="002465D3" w:rsidRPr="002465D3" w:rsidRDefault="002465D3" w:rsidP="002465D3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 w:cstheme="minorHAnsi"/>
        </w:rPr>
      </w:pPr>
      <w:r w:rsidRPr="002465D3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Best practice where the development of </w:t>
      </w:r>
      <w:r w:rsidRPr="002465D3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MOOC </w:t>
      </w:r>
      <w:r w:rsidRPr="002465D3">
        <w:rPr>
          <w:rFonts w:asciiTheme="minorHAnsi" w:eastAsiaTheme="minorEastAsia" w:hAnsiTheme="minorHAnsi" w:cstheme="minorHAnsi"/>
          <w:color w:val="000000" w:themeColor="text1"/>
          <w:kern w:val="24"/>
        </w:rPr>
        <w:t>(Massive Open Online Courses) is concerned.</w:t>
      </w:r>
    </w:p>
    <w:p w:rsidR="002465D3" w:rsidRDefault="002465D3" w:rsidP="000367F0">
      <w:pPr>
        <w:jc w:val="both"/>
        <w:rPr>
          <w:sz w:val="28"/>
          <w:szCs w:val="28"/>
        </w:rPr>
      </w:pPr>
    </w:p>
    <w:p w:rsidR="000367F0" w:rsidRPr="000367F0" w:rsidRDefault="000367F0" w:rsidP="000367F0">
      <w:pPr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</w:pPr>
      <w:r w:rsidRPr="000367F0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The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 xml:space="preserve"> first two points will be addressed by all partners except INNOV, who will address the second two points, assisted by </w:t>
      </w:r>
      <w:proofErr w:type="spellStart"/>
      <w:r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UoP</w:t>
      </w:r>
      <w:proofErr w:type="spellEnd"/>
      <w:r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.</w:t>
      </w:r>
      <w:r w:rsidRPr="000367F0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 xml:space="preserve"> </w:t>
      </w:r>
    </w:p>
    <w:p w:rsidR="002465D3" w:rsidRDefault="002465D3" w:rsidP="002465D3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</w:pPr>
    </w:p>
    <w:p w:rsidR="00BE127F" w:rsidRPr="00D93612" w:rsidRDefault="007D2CBE" w:rsidP="00D9361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8"/>
          <w:szCs w:val="28"/>
        </w:rPr>
      </w:pPr>
      <w:r w:rsidRPr="00D93612">
        <w:rPr>
          <w:rFonts w:asciiTheme="minorHAnsi" w:hAnsiTheme="minorHAnsi" w:cstheme="minorHAnsi"/>
          <w:b/>
          <w:sz w:val="28"/>
          <w:szCs w:val="28"/>
        </w:rPr>
        <w:t>Methodology</w:t>
      </w:r>
      <w:r w:rsidR="00BE127F" w:rsidRPr="00D93612">
        <w:rPr>
          <w:rFonts w:asciiTheme="minorHAnsi" w:hAnsiTheme="minorHAnsi" w:cstheme="minorHAnsi"/>
          <w:b/>
          <w:sz w:val="28"/>
          <w:szCs w:val="28"/>
        </w:rPr>
        <w:t xml:space="preserve"> for the research</w:t>
      </w:r>
    </w:p>
    <w:p w:rsidR="00BE127F" w:rsidRDefault="00BE127F" w:rsidP="002465D3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</w:pPr>
    </w:p>
    <w:p w:rsidR="00180D8D" w:rsidRDefault="002465D3" w:rsidP="002465D3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</w:pPr>
      <w:r w:rsidRPr="002465D3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 xml:space="preserve">All implementing partners will conduct the necessary </w:t>
      </w:r>
      <w:r w:rsidRPr="00D93612">
        <w:rPr>
          <w:rFonts w:asciiTheme="minorHAnsi" w:eastAsiaTheme="minorEastAsia" w:hAnsiTheme="minorHAnsi" w:cstheme="minorHAnsi"/>
          <w:b/>
          <w:color w:val="000000" w:themeColor="text1"/>
          <w:kern w:val="24"/>
          <w:lang w:val="en-GB"/>
        </w:rPr>
        <w:t>desk-based</w:t>
      </w:r>
      <w:r w:rsidRPr="00D93612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 xml:space="preserve"> and </w:t>
      </w:r>
      <w:r w:rsidRPr="00D93612">
        <w:rPr>
          <w:rFonts w:asciiTheme="minorHAnsi" w:eastAsiaTheme="minorEastAsia" w:hAnsiTheme="minorHAnsi" w:cstheme="minorHAnsi"/>
          <w:b/>
          <w:color w:val="000000" w:themeColor="text1"/>
          <w:kern w:val="24"/>
          <w:lang w:val="en-GB"/>
        </w:rPr>
        <w:t>field-based</w:t>
      </w:r>
      <w:r w:rsidRPr="002465D3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 xml:space="preserve"> research in their own country.</w:t>
      </w:r>
      <w:r w:rsidR="000367F0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 xml:space="preserve"> </w:t>
      </w:r>
    </w:p>
    <w:p w:rsidR="00180D8D" w:rsidRDefault="00180D8D" w:rsidP="002465D3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</w:pPr>
    </w:p>
    <w:p w:rsidR="00D93612" w:rsidRPr="004F2399" w:rsidRDefault="00D93612" w:rsidP="004F2399">
      <w:pPr>
        <w:pStyle w:val="NormalWeb"/>
        <w:spacing w:before="0" w:beforeAutospacing="0" w:after="0" w:afterAutospacing="0"/>
        <w:ind w:firstLine="720"/>
        <w:textAlignment w:val="baseline"/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  <w:lang w:val="en-GB"/>
        </w:rPr>
      </w:pPr>
      <w:r w:rsidRPr="004F2399"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  <w:lang w:val="en-GB"/>
        </w:rPr>
        <w:t xml:space="preserve">2.1 </w:t>
      </w:r>
      <w:r w:rsidR="004F2399" w:rsidRPr="004F2399"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  <w:lang w:val="en-GB"/>
        </w:rPr>
        <w:t>Field research</w:t>
      </w:r>
    </w:p>
    <w:p w:rsidR="00180D8D" w:rsidRDefault="00180D8D" w:rsidP="002465D3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</w:pPr>
    </w:p>
    <w:p w:rsidR="00A4288B" w:rsidRDefault="000367F0" w:rsidP="002465D3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 xml:space="preserve">This will be done by implementing a questionnaire </w:t>
      </w:r>
      <w:r w:rsidR="001E770C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 xml:space="preserve">to the target group – youth workers and education staff </w:t>
      </w:r>
      <w:r w:rsidR="004F2399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w</w:t>
      </w:r>
      <w:r w:rsidR="00A4288B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orking with disadvantaged youth</w:t>
      </w:r>
      <w:r w:rsidR="00B507E2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/youth-at-risk</w:t>
      </w:r>
      <w:r w:rsidR="00A4288B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.</w:t>
      </w:r>
    </w:p>
    <w:p w:rsidR="00FE6436" w:rsidRDefault="00A4288B" w:rsidP="002465D3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 xml:space="preserve">The way to get the answers is free: </w:t>
      </w:r>
      <w:r w:rsidR="001E770C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whether via a survey online, face-to-face interviews or another mean each partner finds more suitable to achieve the go</w:t>
      </w:r>
      <w:r w:rsidR="004F2399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 xml:space="preserve">als set at the kick-off meeting: to get at least </w:t>
      </w:r>
      <w:r w:rsidR="004F2399" w:rsidRPr="004F2399">
        <w:rPr>
          <w:rFonts w:asciiTheme="minorHAnsi" w:eastAsiaTheme="minorEastAsia" w:hAnsiTheme="minorHAnsi" w:cstheme="minorHAnsi"/>
          <w:b/>
          <w:color w:val="000000" w:themeColor="text1"/>
          <w:kern w:val="24"/>
          <w:lang w:val="en-GB"/>
        </w:rPr>
        <w:t>five</w:t>
      </w:r>
      <w:r w:rsidR="004F2399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 xml:space="preserve"> questionnaires answered. These answers can also be obtained from the people you gather in your country focus group (w</w:t>
      </w:r>
      <w:bookmarkStart w:id="0" w:name="_GoBack"/>
      <w:bookmarkEnd w:id="0"/>
      <w:r w:rsidR="004F2399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 xml:space="preserve">hich should involve at least eight people from the target group). </w:t>
      </w:r>
      <w:r w:rsidR="004F2399" w:rsidRPr="004F2399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 xml:space="preserve">A </w:t>
      </w:r>
      <w:r w:rsidR="004F2399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mix of methods c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an also</w:t>
      </w:r>
      <w:r w:rsidR="004F2399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 xml:space="preserve"> be applied.</w:t>
      </w:r>
    </w:p>
    <w:p w:rsidR="004F2399" w:rsidRDefault="004F2399" w:rsidP="002465D3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</w:pPr>
    </w:p>
    <w:p w:rsidR="004F2399" w:rsidRDefault="004F2399" w:rsidP="002465D3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</w:pPr>
    </w:p>
    <w:p w:rsidR="004F2399" w:rsidRPr="004F2399" w:rsidRDefault="004F2399" w:rsidP="004F2399">
      <w:pPr>
        <w:pStyle w:val="NormalWeb"/>
        <w:spacing w:before="0" w:beforeAutospacing="0" w:after="0" w:afterAutospacing="0"/>
        <w:ind w:firstLine="720"/>
        <w:textAlignment w:val="baseline"/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  <w:lang w:val="en-GB"/>
        </w:rPr>
      </w:pPr>
      <w:r w:rsidRPr="004F2399"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  <w:lang w:val="en-GB"/>
        </w:rPr>
        <w:t>2.2 Desk research</w:t>
      </w:r>
    </w:p>
    <w:p w:rsidR="00D93612" w:rsidRDefault="00D93612" w:rsidP="002465D3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</w:pPr>
    </w:p>
    <w:p w:rsidR="00FE6436" w:rsidRDefault="005E520C" w:rsidP="002465D3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According to what was agreed between partners at the kick-off meeting, for t</w:t>
      </w:r>
      <w:r w:rsidR="00A4288B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his desk research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, each partner shall bring</w:t>
      </w:r>
      <w:r w:rsidR="00A4288B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:</w:t>
      </w:r>
    </w:p>
    <w:p w:rsidR="00A4288B" w:rsidRDefault="00A4288B" w:rsidP="002465D3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</w:pPr>
    </w:p>
    <w:p w:rsidR="00FE6436" w:rsidRDefault="00FE6436" w:rsidP="00FE643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</w:pPr>
      <w:proofErr w:type="gramStart"/>
      <w:r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lastRenderedPageBreak/>
        <w:t>at</w:t>
      </w:r>
      <w:proofErr w:type="gramEnd"/>
      <w:r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 xml:space="preserve"> least one</w:t>
      </w:r>
      <w:r w:rsidR="001E770C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 xml:space="preserve"> exam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ple</w:t>
      </w:r>
      <w:r w:rsidR="001E770C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 xml:space="preserve"> of best practices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 xml:space="preserve"> in train</w:t>
      </w:r>
      <w:r w:rsidR="001E770C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-the-trainer programmes related to the use of creative arts in training</w:t>
      </w:r>
      <w:r w:rsidR="00181CE1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, as a way to engage young people at risk</w:t>
      </w:r>
      <w:r w:rsidR="001E770C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.</w:t>
      </w:r>
      <w:r w:rsidR="00181CE1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 xml:space="preserve"> </w:t>
      </w:r>
      <w:r w:rsidR="00A4288B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This should also include best practices in terms of training delivery.</w:t>
      </w:r>
    </w:p>
    <w:p w:rsidR="00FE6436" w:rsidRDefault="00FE6436" w:rsidP="0038651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</w:pPr>
      <w:proofErr w:type="gramStart"/>
      <w:r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at</w:t>
      </w:r>
      <w:proofErr w:type="gramEnd"/>
      <w:r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 xml:space="preserve"> least one example of i</w:t>
      </w:r>
      <w:r w:rsidRPr="00FE6436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ndividual resources to support the acquisition of key competences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.</w:t>
      </w:r>
      <w:r w:rsidR="00386513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 xml:space="preserve"> </w:t>
      </w:r>
      <w:r w:rsidR="00386513" w:rsidRPr="00386513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It is important that partners try to identify potential areas where the different art forms to be used in the project (storytelling, video, music/dancing, drama) can be applied to the development of key competences learning resources.</w:t>
      </w:r>
    </w:p>
    <w:p w:rsidR="00FE6436" w:rsidRDefault="00FE6436" w:rsidP="00FE6436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</w:pPr>
    </w:p>
    <w:p w:rsidR="001E770C" w:rsidRDefault="009F3C74" w:rsidP="00FE6436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</w:pPr>
      <w:r w:rsidRPr="00FE6436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These examples can be national or international, and can even be taken from previous European projects.</w:t>
      </w:r>
      <w:r w:rsidR="00386513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 xml:space="preserve"> </w:t>
      </w:r>
    </w:p>
    <w:p w:rsidR="00386513" w:rsidRDefault="00386513" w:rsidP="00386513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</w:pPr>
    </w:p>
    <w:p w:rsidR="005E520C" w:rsidRPr="00FE6436" w:rsidRDefault="005E520C" w:rsidP="00386513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 xml:space="preserve">Additionally to this, it is also important that each partner present a brief overview of the situation of youth at risk in its country. </w:t>
      </w:r>
      <w:r w:rsidR="00386513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 xml:space="preserve">Some information </w:t>
      </w:r>
      <w:r w:rsidR="00822460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like youth unemployment rate,</w:t>
      </w:r>
      <w:r w:rsidR="00386513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 xml:space="preserve"> early </w:t>
      </w:r>
      <w:r w:rsidR="00822460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 xml:space="preserve">school </w:t>
      </w:r>
      <w:r w:rsidR="00386513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 xml:space="preserve">leavers </w:t>
      </w:r>
      <w:r w:rsidR="00822460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 xml:space="preserve">and NEETs </w:t>
      </w:r>
      <w:r w:rsidR="00386513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rate</w:t>
      </w:r>
      <w:r w:rsidR="00822460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s</w:t>
      </w:r>
      <w:r w:rsidR="00386513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 xml:space="preserve"> are expected.</w:t>
      </w:r>
    </w:p>
    <w:p w:rsidR="002465D3" w:rsidRPr="002465D3" w:rsidRDefault="001E770C" w:rsidP="002465D3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 xml:space="preserve">  </w:t>
      </w:r>
    </w:p>
    <w:p w:rsidR="002465D3" w:rsidRDefault="002465D3" w:rsidP="002465D3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</w:pPr>
      <w:r w:rsidRPr="002465D3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INNOV will do a broader European research of best practice in design of the proposed technology platforms.</w:t>
      </w:r>
    </w:p>
    <w:p w:rsidR="002465D3" w:rsidRDefault="002465D3" w:rsidP="002465D3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</w:pPr>
    </w:p>
    <w:p w:rsidR="00C327EE" w:rsidRPr="00A4288B" w:rsidRDefault="00C327EE" w:rsidP="00A4288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8"/>
          <w:szCs w:val="28"/>
          <w:lang w:val="pt-PT"/>
        </w:rPr>
      </w:pPr>
      <w:proofErr w:type="spellStart"/>
      <w:r w:rsidRPr="00A4288B">
        <w:rPr>
          <w:rFonts w:asciiTheme="minorHAnsi" w:hAnsiTheme="minorHAnsi" w:cstheme="minorHAnsi"/>
          <w:b/>
          <w:sz w:val="28"/>
          <w:szCs w:val="28"/>
          <w:lang w:val="pt-PT"/>
        </w:rPr>
        <w:t>Work</w:t>
      </w:r>
      <w:proofErr w:type="spellEnd"/>
      <w:r w:rsidRPr="00A4288B">
        <w:rPr>
          <w:rFonts w:asciiTheme="minorHAnsi" w:hAnsiTheme="minorHAnsi" w:cstheme="minorHAnsi"/>
          <w:b/>
          <w:sz w:val="28"/>
          <w:szCs w:val="28"/>
          <w:lang w:val="pt-PT"/>
        </w:rPr>
        <w:t xml:space="preserve"> </w:t>
      </w:r>
      <w:proofErr w:type="spellStart"/>
      <w:r w:rsidRPr="00A4288B">
        <w:rPr>
          <w:rFonts w:asciiTheme="minorHAnsi" w:hAnsiTheme="minorHAnsi" w:cstheme="minorHAnsi"/>
          <w:b/>
          <w:sz w:val="28"/>
          <w:szCs w:val="28"/>
          <w:lang w:val="pt-PT"/>
        </w:rPr>
        <w:t>plan</w:t>
      </w:r>
      <w:proofErr w:type="spellEnd"/>
    </w:p>
    <w:p w:rsidR="005D2F7B" w:rsidRDefault="005D2F7B" w:rsidP="00C327EE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</w:rPr>
      </w:pPr>
    </w:p>
    <w:p w:rsidR="00C327EE" w:rsidRPr="002465D3" w:rsidRDefault="00C327EE" w:rsidP="00C327EE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2465D3">
        <w:rPr>
          <w:rFonts w:asciiTheme="minorHAnsi" w:eastAsiaTheme="minorEastAsia" w:hAnsiTheme="minorHAnsi" w:cstheme="minorHAnsi"/>
          <w:color w:val="000000" w:themeColor="text1"/>
          <w:kern w:val="24"/>
        </w:rPr>
        <w:t>Each partner will produce country research reports in EN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>,</w:t>
      </w:r>
      <w:r w:rsidRPr="002465D3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according to the research 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framework, and send them to ISQ until </w:t>
      </w:r>
      <w:r w:rsidRPr="00C327EE">
        <w:rPr>
          <w:rFonts w:asciiTheme="minorHAnsi" w:eastAsiaTheme="minorEastAsia" w:hAnsiTheme="minorHAnsi" w:cstheme="minorHAnsi"/>
          <w:b/>
          <w:color w:val="000000" w:themeColor="text1"/>
          <w:kern w:val="24"/>
        </w:rPr>
        <w:t>January 30</w:t>
      </w:r>
      <w:r w:rsidRPr="00C327EE">
        <w:rPr>
          <w:rFonts w:asciiTheme="minorHAnsi" w:eastAsiaTheme="minorEastAsia" w:hAnsiTheme="minorHAnsi" w:cstheme="minorHAnsi"/>
          <w:b/>
          <w:color w:val="000000" w:themeColor="text1"/>
          <w:kern w:val="24"/>
          <w:vertAlign w:val="superscript"/>
        </w:rPr>
        <w:t>th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Pr="00C327EE">
        <w:rPr>
          <w:rFonts w:asciiTheme="minorHAnsi" w:eastAsiaTheme="minorEastAsia" w:hAnsiTheme="minorHAnsi" w:cstheme="minorHAnsi"/>
          <w:b/>
          <w:color w:val="000000" w:themeColor="text1"/>
          <w:kern w:val="24"/>
        </w:rPr>
        <w:t>2016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:rsidR="00C327EE" w:rsidRDefault="00C327EE" w:rsidP="00C327EE">
      <w:pPr>
        <w:jc w:val="center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</w:p>
    <w:p w:rsidR="00C327EE" w:rsidRPr="00C327EE" w:rsidRDefault="00C327EE" w:rsidP="00C327EE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2465D3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 xml:space="preserve">ISQ will then collate the individual country research reports 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and t</w:t>
      </w:r>
      <w:r w:rsidRPr="00C327EE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 xml:space="preserve">he results of the research will be </w:t>
      </w:r>
      <w:r w:rsidRPr="00C327E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GB"/>
        </w:rPr>
        <w:t xml:space="preserve">presented at the second 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GB"/>
        </w:rPr>
        <w:t xml:space="preserve">partnership </w:t>
      </w:r>
      <w:r w:rsidRPr="00C327E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GB"/>
        </w:rPr>
        <w:t>meeting</w:t>
      </w:r>
      <w:r w:rsidRPr="00C327EE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.</w:t>
      </w:r>
    </w:p>
    <w:p w:rsidR="00C327EE" w:rsidRDefault="00C327EE" w:rsidP="00C327EE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</w:rPr>
      </w:pPr>
    </w:p>
    <w:p w:rsidR="00C327EE" w:rsidRDefault="00C327EE" w:rsidP="00C327EE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Based on that, p</w:t>
      </w:r>
      <w:r w:rsidRPr="002465D3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artners will agree on the curriculum modules for the train-the-trainers programme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 xml:space="preserve"> </w:t>
      </w:r>
      <w:r w:rsidRPr="00C327EE">
        <w:rPr>
          <w:rFonts w:asciiTheme="minorHAnsi" w:eastAsiaTheme="minorEastAsia" w:hAnsiTheme="minorHAnsi" w:cstheme="minorHAnsi"/>
          <w:b/>
          <w:color w:val="000000" w:themeColor="text1"/>
          <w:kern w:val="24"/>
          <w:lang w:val="en-GB"/>
        </w:rPr>
        <w:t>during the second meeting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.</w:t>
      </w:r>
    </w:p>
    <w:p w:rsidR="00C327EE" w:rsidRDefault="00C327EE" w:rsidP="00C327EE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</w:pPr>
    </w:p>
    <w:p w:rsidR="00C327EE" w:rsidRDefault="00C327EE" w:rsidP="00C327EE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</w:pPr>
      <w:r w:rsidRPr="00C327EE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For each of the modules,</w:t>
      </w:r>
      <w:r w:rsidRPr="00C327EE">
        <w:rPr>
          <w:rFonts w:ascii="Eurostile" w:eastAsiaTheme="minorEastAsia" w:hAnsi="Eurostile" w:cs="Arial"/>
          <w:b/>
          <w:bCs/>
          <w:color w:val="000000" w:themeColor="text1"/>
          <w:kern w:val="24"/>
          <w:sz w:val="40"/>
          <w:szCs w:val="40"/>
          <w:lang w:val="en-GB"/>
        </w:rPr>
        <w:t xml:space="preserve"> </w:t>
      </w:r>
      <w:r w:rsidRPr="00C327E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GB"/>
        </w:rPr>
        <w:t>L</w:t>
      </w:r>
      <w:r w:rsidR="005D2F7B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GB"/>
        </w:rPr>
        <w:t xml:space="preserve">earning </w:t>
      </w:r>
      <w:r w:rsidRPr="00C327E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GB"/>
        </w:rPr>
        <w:t>O</w:t>
      </w:r>
      <w:r w:rsidR="005D2F7B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GB"/>
        </w:rPr>
        <w:t>utcomes</w:t>
      </w:r>
      <w:r w:rsidRPr="00C327EE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 xml:space="preserve"> will be established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 xml:space="preserve">. </w:t>
      </w:r>
      <w:r w:rsidRPr="005D2F7B">
        <w:rPr>
          <w:rFonts w:asciiTheme="minorHAnsi" w:eastAsiaTheme="minorEastAsia" w:hAnsiTheme="minorHAnsi" w:cstheme="minorHAnsi"/>
          <w:bCs/>
          <w:color w:val="000000" w:themeColor="text1"/>
          <w:kern w:val="24"/>
          <w:lang w:val="en-GB"/>
        </w:rPr>
        <w:t>Work session</w:t>
      </w:r>
      <w:r w:rsidRPr="00C327E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GB"/>
        </w:rPr>
        <w:t xml:space="preserve"> </w:t>
      </w:r>
      <w:r w:rsidRPr="00C327EE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 xml:space="preserve">led by ISQ </w:t>
      </w:r>
      <w:r w:rsidRPr="005D2F7B">
        <w:rPr>
          <w:rFonts w:asciiTheme="minorHAnsi" w:eastAsiaTheme="minorEastAsia" w:hAnsiTheme="minorHAnsi" w:cstheme="minorHAnsi"/>
          <w:b/>
          <w:color w:val="000000" w:themeColor="text1"/>
          <w:kern w:val="24"/>
          <w:lang w:val="en-GB"/>
        </w:rPr>
        <w:t>during the 2</w:t>
      </w:r>
      <w:r w:rsidRPr="005D2F7B">
        <w:rPr>
          <w:rFonts w:asciiTheme="minorHAnsi" w:eastAsiaTheme="minorEastAsia" w:hAnsiTheme="minorHAnsi" w:cstheme="minorHAnsi"/>
          <w:b/>
          <w:color w:val="000000" w:themeColor="text1"/>
          <w:kern w:val="24"/>
          <w:vertAlign w:val="superscript"/>
          <w:lang w:val="en-GB"/>
        </w:rPr>
        <w:t>nd</w:t>
      </w:r>
      <w:r w:rsidRPr="005D2F7B">
        <w:rPr>
          <w:rFonts w:asciiTheme="minorHAnsi" w:eastAsiaTheme="minorEastAsia" w:hAnsiTheme="minorHAnsi" w:cstheme="minorHAnsi"/>
          <w:b/>
          <w:color w:val="000000" w:themeColor="text1"/>
          <w:kern w:val="24"/>
          <w:lang w:val="en-GB"/>
        </w:rPr>
        <w:t xml:space="preserve"> meeting</w:t>
      </w:r>
      <w:r w:rsidR="005D2F7B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.</w:t>
      </w:r>
    </w:p>
    <w:p w:rsidR="005D2F7B" w:rsidRDefault="005D2F7B" w:rsidP="00C327EE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</w:pPr>
    </w:p>
    <w:p w:rsidR="005D2F7B" w:rsidRDefault="005D2F7B" w:rsidP="00C327EE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 xml:space="preserve">ISQ will then collate all previous inputs </w:t>
      </w:r>
      <w:r w:rsidRPr="002465D3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into a brief Summary Research Report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 xml:space="preserve"> and send it to partners until </w:t>
      </w:r>
      <w:r w:rsidRPr="005D2F7B">
        <w:rPr>
          <w:rFonts w:asciiTheme="minorHAnsi" w:eastAsiaTheme="minorEastAsia" w:hAnsiTheme="minorHAnsi" w:cstheme="minorHAnsi"/>
          <w:b/>
          <w:color w:val="000000" w:themeColor="text1"/>
          <w:kern w:val="24"/>
          <w:lang w:val="en-GB"/>
        </w:rPr>
        <w:t>April 30</w:t>
      </w:r>
      <w:r w:rsidRPr="005D2F7B">
        <w:rPr>
          <w:rFonts w:asciiTheme="minorHAnsi" w:eastAsiaTheme="minorEastAsia" w:hAnsiTheme="minorHAnsi" w:cstheme="minorHAnsi"/>
          <w:b/>
          <w:color w:val="000000" w:themeColor="text1"/>
          <w:kern w:val="24"/>
          <w:vertAlign w:val="superscript"/>
          <w:lang w:val="en-GB"/>
        </w:rPr>
        <w:t>th</w:t>
      </w:r>
      <w:r w:rsidRPr="005D2F7B">
        <w:rPr>
          <w:rFonts w:asciiTheme="minorHAnsi" w:eastAsiaTheme="minorEastAsia" w:hAnsiTheme="minorHAnsi" w:cstheme="minorHAnsi"/>
          <w:b/>
          <w:color w:val="000000" w:themeColor="text1"/>
          <w:kern w:val="24"/>
          <w:lang w:val="en-GB"/>
        </w:rPr>
        <w:t xml:space="preserve"> 2016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.</w:t>
      </w:r>
    </w:p>
    <w:p w:rsidR="005D2F7B" w:rsidRDefault="005D2F7B" w:rsidP="00C327EE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</w:pPr>
    </w:p>
    <w:p w:rsidR="005D2F7B" w:rsidRPr="002465D3" w:rsidRDefault="005D2F7B" w:rsidP="00C327EE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 xml:space="preserve">Partners will then have to translate it and all languages versions will be available on the project website for download. Proposed deadlines: </w:t>
      </w:r>
      <w:r w:rsidRPr="005D2F7B">
        <w:rPr>
          <w:rFonts w:asciiTheme="minorHAnsi" w:eastAsiaTheme="minorEastAsia" w:hAnsiTheme="minorHAnsi" w:cstheme="minorHAnsi"/>
          <w:b/>
          <w:color w:val="000000" w:themeColor="text1"/>
          <w:kern w:val="24"/>
          <w:lang w:val="en-GB"/>
        </w:rPr>
        <w:t>May 31</w:t>
      </w:r>
      <w:r w:rsidRPr="005D2F7B">
        <w:rPr>
          <w:rFonts w:asciiTheme="minorHAnsi" w:eastAsiaTheme="minorEastAsia" w:hAnsiTheme="minorHAnsi" w:cstheme="minorHAnsi"/>
          <w:b/>
          <w:color w:val="000000" w:themeColor="text1"/>
          <w:kern w:val="24"/>
          <w:vertAlign w:val="superscript"/>
          <w:lang w:val="en-GB"/>
        </w:rPr>
        <w:t>st</w:t>
      </w:r>
      <w:r w:rsidRPr="005D2F7B">
        <w:rPr>
          <w:rFonts w:asciiTheme="minorHAnsi" w:eastAsiaTheme="minorEastAsia" w:hAnsiTheme="minorHAnsi" w:cstheme="minorHAnsi"/>
          <w:b/>
          <w:color w:val="000000" w:themeColor="text1"/>
          <w:kern w:val="24"/>
          <w:lang w:val="en-GB"/>
        </w:rPr>
        <w:t xml:space="preserve"> 2016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lang w:val="en-GB"/>
        </w:rPr>
        <w:t xml:space="preserve"> </w:t>
      </w:r>
      <w:r w:rsidRPr="005D2F7B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for translations and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lang w:val="en-GB"/>
        </w:rPr>
        <w:t xml:space="preserve"> June 15</w:t>
      </w:r>
      <w:r w:rsidRPr="005D2F7B">
        <w:rPr>
          <w:rFonts w:asciiTheme="minorHAnsi" w:eastAsiaTheme="minorEastAsia" w:hAnsiTheme="minorHAnsi" w:cstheme="minorHAnsi"/>
          <w:b/>
          <w:color w:val="000000" w:themeColor="text1"/>
          <w:kern w:val="24"/>
          <w:vertAlign w:val="superscript"/>
          <w:lang w:val="en-GB"/>
        </w:rPr>
        <w:t>th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lang w:val="en-GB"/>
        </w:rPr>
        <w:t xml:space="preserve"> 2016 </w:t>
      </w:r>
      <w:r w:rsidRPr="005D2F7B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for uploading on the website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lang w:val="en-GB"/>
        </w:rPr>
        <w:t>.</w:t>
      </w:r>
    </w:p>
    <w:p w:rsidR="00C327EE" w:rsidRDefault="00C327EE" w:rsidP="002465D3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</w:pPr>
    </w:p>
    <w:sectPr w:rsidR="00C327EE" w:rsidSect="0072565E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BE3" w:rsidRDefault="00762BE3" w:rsidP="00762BE3">
      <w:pPr>
        <w:spacing w:after="0" w:line="240" w:lineRule="auto"/>
      </w:pPr>
      <w:r>
        <w:separator/>
      </w:r>
    </w:p>
  </w:endnote>
  <w:endnote w:type="continuationSeparator" w:id="0">
    <w:p w:rsidR="00762BE3" w:rsidRDefault="00762BE3" w:rsidP="0076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z w:val="20"/>
        <w:szCs w:val="20"/>
      </w:rPr>
      <w:id w:val="-300608318"/>
      <w:docPartObj>
        <w:docPartGallery w:val="Page Numbers (Bottom of Page)"/>
        <w:docPartUnique/>
      </w:docPartObj>
    </w:sdtPr>
    <w:sdtEndPr>
      <w:rPr>
        <w:color w:val="auto"/>
        <w:sz w:val="22"/>
        <w:szCs w:val="22"/>
      </w:rPr>
    </w:sdtEndPr>
    <w:sdtContent>
      <w:p w:rsidR="0072565E" w:rsidRDefault="00DC26BC" w:rsidP="002465D3">
        <w:pPr>
          <w:pStyle w:val="Footer"/>
          <w:jc w:val="center"/>
        </w:pPr>
        <w:r w:rsidRPr="00DC26BC">
          <w:rPr>
            <w:color w:val="808080" w:themeColor="background1" w:themeShade="80"/>
            <w:sz w:val="20"/>
            <w:szCs w:val="20"/>
          </w:rPr>
          <w:t>2015–2–RO01–KA205-015354</w:t>
        </w:r>
        <w:r w:rsidR="0072565E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64CF284" wp14:editId="0100AAB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605" name="Oval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565E" w:rsidRDefault="0072565E">
                              <w:pPr>
                                <w:pStyle w:val="Foo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MERGEFORMAT </w:instrText>
                              </w:r>
                              <w:r>
                                <w:fldChar w:fldCharType="separate"/>
                              </w:r>
                              <w:r w:rsidR="00B507E2" w:rsidRPr="00B507E2">
                                <w:rPr>
                                  <w:noProof/>
                                  <w:color w:val="4F81BD" w:themeColor="accent1"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 6" o:spid="_x0000_s1026" style="position:absolute;left:0;text-align:left;margin-left:0;margin-top:0;width:44.25pt;height:44.25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" filled="f" fillcolor="#c0504d" strokecolor="#adc1d9" strokeweight="1pt">
                  <v:textbox inset="0,0,0,0">
                    <w:txbxContent>
                      <w:p w:rsidR="0072565E" w:rsidRDefault="0072565E">
                        <w:pPr>
                          <w:pStyle w:val="Foo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MERGEFORMAT </w:instrText>
                        </w:r>
                        <w:r>
                          <w:fldChar w:fldCharType="separate"/>
                        </w:r>
                        <w:r w:rsidR="00B507E2" w:rsidRPr="00B507E2">
                          <w:rPr>
                            <w:noProof/>
                            <w:color w:val="4F81BD" w:themeColor="accent1"/>
                          </w:rPr>
                          <w:t>3</w:t>
                        </w:r>
                        <w:r>
                          <w:rPr>
                            <w:noProof/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BE3" w:rsidRDefault="00762BE3" w:rsidP="00762BE3">
      <w:pPr>
        <w:spacing w:after="0" w:line="240" w:lineRule="auto"/>
      </w:pPr>
      <w:r>
        <w:separator/>
      </w:r>
    </w:p>
  </w:footnote>
  <w:footnote w:type="continuationSeparator" w:id="0">
    <w:p w:rsidR="00762BE3" w:rsidRDefault="00762BE3" w:rsidP="0076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E3" w:rsidRPr="00C327EE" w:rsidRDefault="00C327EE" w:rsidP="00C327EE">
    <w:pPr>
      <w:jc w:val="cent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91C9325" wp14:editId="3845DE44">
          <wp:simplePos x="0" y="0"/>
          <wp:positionH relativeFrom="column">
            <wp:posOffset>5686425</wp:posOffset>
          </wp:positionH>
          <wp:positionV relativeFrom="paragraph">
            <wp:posOffset>-325755</wp:posOffset>
          </wp:positionV>
          <wp:extent cx="704850" cy="7048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BE3">
      <w:rPr>
        <w:noProof/>
      </w:rPr>
      <w:drawing>
        <wp:anchor distT="0" distB="0" distL="114300" distR="114300" simplePos="0" relativeHeight="251659264" behindDoc="0" locked="0" layoutInCell="1" allowOverlap="1" wp14:anchorId="6B6C98CA" wp14:editId="402E5F2A">
          <wp:simplePos x="0" y="0"/>
          <wp:positionH relativeFrom="column">
            <wp:posOffset>-444500</wp:posOffset>
          </wp:positionH>
          <wp:positionV relativeFrom="paragraph">
            <wp:posOffset>-139065</wp:posOffset>
          </wp:positionV>
          <wp:extent cx="1927860" cy="38544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+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860" cy="38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327EE">
      <w:rPr>
        <w:color w:val="A6A6A6" w:themeColor="background1" w:themeShade="A6"/>
        <w:sz w:val="24"/>
        <w:szCs w:val="24"/>
      </w:rPr>
      <w:t>Guidelines for IO1 research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5603"/>
    <w:multiLevelType w:val="hybridMultilevel"/>
    <w:tmpl w:val="0EA65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E1AED"/>
    <w:multiLevelType w:val="hybridMultilevel"/>
    <w:tmpl w:val="4D7C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D3AD9"/>
    <w:multiLevelType w:val="hybridMultilevel"/>
    <w:tmpl w:val="F0CA3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F6C27"/>
    <w:multiLevelType w:val="hybridMultilevel"/>
    <w:tmpl w:val="B4D2649C"/>
    <w:lvl w:ilvl="0" w:tplc="4F1EB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47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A6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A8B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DA0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8E0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2C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A4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304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37"/>
    <w:rsid w:val="000367F0"/>
    <w:rsid w:val="00180D8D"/>
    <w:rsid w:val="00181CE1"/>
    <w:rsid w:val="001E770C"/>
    <w:rsid w:val="002465D3"/>
    <w:rsid w:val="00316D37"/>
    <w:rsid w:val="00386513"/>
    <w:rsid w:val="004F2399"/>
    <w:rsid w:val="005D2F7B"/>
    <w:rsid w:val="005E520C"/>
    <w:rsid w:val="0072565E"/>
    <w:rsid w:val="00762BE3"/>
    <w:rsid w:val="007D2CBE"/>
    <w:rsid w:val="00822460"/>
    <w:rsid w:val="00952E83"/>
    <w:rsid w:val="00964E33"/>
    <w:rsid w:val="00991841"/>
    <w:rsid w:val="009F3C74"/>
    <w:rsid w:val="00A4288B"/>
    <w:rsid w:val="00B507E2"/>
    <w:rsid w:val="00BE127F"/>
    <w:rsid w:val="00C327EE"/>
    <w:rsid w:val="00D93612"/>
    <w:rsid w:val="00DC26BC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E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BE3"/>
  </w:style>
  <w:style w:type="paragraph" w:styleId="Footer">
    <w:name w:val="footer"/>
    <w:basedOn w:val="Normal"/>
    <w:link w:val="FooterChar"/>
    <w:uiPriority w:val="99"/>
    <w:unhideWhenUsed/>
    <w:rsid w:val="0076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E3"/>
  </w:style>
  <w:style w:type="paragraph" w:styleId="NormalWeb">
    <w:name w:val="Normal (Web)"/>
    <w:basedOn w:val="Normal"/>
    <w:uiPriority w:val="99"/>
    <w:semiHidden/>
    <w:unhideWhenUsed/>
    <w:rsid w:val="0024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65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E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BE3"/>
  </w:style>
  <w:style w:type="paragraph" w:styleId="Footer">
    <w:name w:val="footer"/>
    <w:basedOn w:val="Normal"/>
    <w:link w:val="FooterChar"/>
    <w:uiPriority w:val="99"/>
    <w:unhideWhenUsed/>
    <w:rsid w:val="0076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E3"/>
  </w:style>
  <w:style w:type="paragraph" w:styleId="NormalWeb">
    <w:name w:val="Normal (Web)"/>
    <w:basedOn w:val="Normal"/>
    <w:uiPriority w:val="99"/>
    <w:semiHidden/>
    <w:unhideWhenUsed/>
    <w:rsid w:val="0024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65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33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7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3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95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1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Maria Almeida</dc:creator>
  <cp:keywords/>
  <dc:description/>
  <cp:lastModifiedBy>Raquel Maria Almeida</cp:lastModifiedBy>
  <cp:revision>10</cp:revision>
  <dcterms:created xsi:type="dcterms:W3CDTF">2015-12-17T09:03:00Z</dcterms:created>
  <dcterms:modified xsi:type="dcterms:W3CDTF">2015-12-28T11:20:00Z</dcterms:modified>
</cp:coreProperties>
</file>